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C4A2B" w14:textId="77777777" w:rsidR="001916AB" w:rsidRPr="00B82496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82496">
        <w:rPr>
          <w:rFonts w:ascii="Times New Roman" w:hAnsi="Times New Roman" w:cs="Times New Roman"/>
          <w:b/>
          <w:bCs/>
          <w:sz w:val="28"/>
          <w:szCs w:val="28"/>
        </w:rPr>
        <w:t>PROVINCIA DE BUENOS AIRES</w:t>
      </w:r>
    </w:p>
    <w:p w14:paraId="27D5FF28" w14:textId="4BB70B87" w:rsidR="001916AB" w:rsidRPr="00B82496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</w:rPr>
        <w:t>DIRECCI</w:t>
      </w:r>
      <w:r w:rsidR="00801FCF" w:rsidRPr="00B82496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N GENERAL DE CULTURA Y EDUCACI</w:t>
      </w:r>
      <w:r w:rsidR="00801FCF" w:rsidRPr="00B82496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14:paraId="57AA6976" w14:textId="184FEAF6" w:rsidR="001916AB" w:rsidRPr="00B82496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</w:rPr>
        <w:t>DIRECCI</w:t>
      </w:r>
      <w:r w:rsidR="00801FCF" w:rsidRPr="00B82496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N DE EDUCACI</w:t>
      </w:r>
      <w:r w:rsidR="00801FCF" w:rsidRPr="00B82496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N SUPERIOR</w:t>
      </w:r>
    </w:p>
    <w:p w14:paraId="3F9CBC18" w14:textId="0B609279" w:rsidR="001916AB" w:rsidRPr="00B82496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</w:rPr>
        <w:t>INSTITUTO DE FORMACI</w:t>
      </w:r>
      <w:r w:rsidR="00801FCF" w:rsidRPr="00B82496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N DOCENTE Y TÈCNICA Nº 46</w:t>
      </w:r>
    </w:p>
    <w:p w14:paraId="2FDB5F93" w14:textId="77777777" w:rsidR="00B82496" w:rsidRPr="00B82496" w:rsidRDefault="00B82496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</w:rPr>
        <w:t>SEDE: PUEYRREDÓN 1250</w:t>
      </w:r>
    </w:p>
    <w:p w14:paraId="0DEE4EAA" w14:textId="77777777" w:rsidR="00B82496" w:rsidRPr="00B82496" w:rsidRDefault="00B82496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</w:rPr>
        <w:t>SUB-SEDE: PUEYRREDÓN 924</w:t>
      </w:r>
    </w:p>
    <w:p w14:paraId="0A4C9572" w14:textId="77777777" w:rsidR="00B82496" w:rsidRPr="00B82496" w:rsidRDefault="00B82496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</w:rPr>
        <w:t>RAMOS MEJIA, LA MATANZA</w:t>
      </w:r>
    </w:p>
    <w:p w14:paraId="370DE70B" w14:textId="77777777" w:rsidR="00B82496" w:rsidRPr="00B82496" w:rsidRDefault="00626A1F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B82496" w:rsidRPr="00B82496">
          <w:rPr>
            <w:rStyle w:val="Hipervnculo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WWW.INSTITUTO46.EDU.AR</w:t>
        </w:r>
      </w:hyperlink>
      <w:r w:rsidR="00B82496" w:rsidRPr="00B82496">
        <w:rPr>
          <w:rFonts w:ascii="Times New Roman" w:hAnsi="Times New Roman" w:cs="Times New Roman"/>
          <w:b/>
          <w:bCs/>
          <w:sz w:val="28"/>
          <w:szCs w:val="28"/>
        </w:rPr>
        <w:t xml:space="preserve"> - @INSTITUTO.46</w:t>
      </w:r>
    </w:p>
    <w:p w14:paraId="7AE8B198" w14:textId="77777777" w:rsidR="001916AB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9C568" w14:textId="16CB3CAE" w:rsidR="00B82496" w:rsidRPr="00B82496" w:rsidRDefault="00B82496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PROGRAMA</w:t>
      </w:r>
    </w:p>
    <w:p w14:paraId="6F653143" w14:textId="77777777" w:rsidR="00B82496" w:rsidRDefault="00B82496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F1FBFE" w14:textId="0DE398AF" w:rsidR="001916AB" w:rsidRPr="00B82496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>CARRERA: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 xml:space="preserve"> Profesorado </w:t>
      </w:r>
      <w:r w:rsidR="00357812" w:rsidRPr="00B82496">
        <w:rPr>
          <w:rFonts w:ascii="Times New Roman" w:hAnsi="Times New Roman" w:cs="Times New Roman"/>
          <w:b/>
          <w:bCs/>
          <w:sz w:val="28"/>
          <w:szCs w:val="28"/>
        </w:rPr>
        <w:t xml:space="preserve">en 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Geografía.</w:t>
      </w:r>
    </w:p>
    <w:p w14:paraId="1D5D2F25" w14:textId="77777777" w:rsidR="001916AB" w:rsidRPr="00B82496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>ESPACIO CURRICULAR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: Perspectiva Ambiental II.</w:t>
      </w:r>
    </w:p>
    <w:p w14:paraId="2E41713C" w14:textId="77777777" w:rsidR="00357812" w:rsidRPr="00B82496" w:rsidRDefault="00357812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>CURSO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: 3º Año.</w:t>
      </w:r>
    </w:p>
    <w:p w14:paraId="1AE65930" w14:textId="4A34D59C" w:rsidR="001916AB" w:rsidRPr="00B82496" w:rsidRDefault="00357812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>DOCENTE</w:t>
      </w:r>
      <w:r w:rsidR="001916AB" w:rsidRPr="00B82496">
        <w:rPr>
          <w:rFonts w:ascii="Times New Roman" w:hAnsi="Times New Roman" w:cs="Times New Roman"/>
          <w:b/>
          <w:bCs/>
          <w:sz w:val="28"/>
          <w:szCs w:val="28"/>
        </w:rPr>
        <w:t>: Desimone, Mariana.</w:t>
      </w:r>
    </w:p>
    <w:p w14:paraId="1D7C0A48" w14:textId="550C7690" w:rsidR="00357812" w:rsidRPr="00B82496" w:rsidRDefault="00357812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>CORREO ELECTRÓNICO: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 xml:space="preserve"> marianadesimone@abc.gob.ar</w:t>
      </w:r>
    </w:p>
    <w:p w14:paraId="7D287CC7" w14:textId="51366A83" w:rsidR="001916AB" w:rsidRPr="00B82496" w:rsidRDefault="001916AB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>CICLO LECTIVO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: 202</w:t>
      </w:r>
      <w:r w:rsidR="00FD5A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504809" w14:textId="0B76E953" w:rsidR="001916AB" w:rsidRPr="00B82496" w:rsidRDefault="00357812" w:rsidP="00B82496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 w:rsidRPr="00B824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HORARIO SEMANAL:  </w:t>
      </w:r>
      <w:r w:rsidR="00D74530" w:rsidRPr="00B82496">
        <w:rPr>
          <w:rFonts w:ascii="Times New Roman" w:hAnsi="Times New Roman" w:cs="Times New Roman"/>
          <w:b/>
          <w:bCs/>
          <w:sz w:val="28"/>
          <w:szCs w:val="28"/>
        </w:rPr>
        <w:t>Lunes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, 20:30 a 22:</w:t>
      </w:r>
      <w:r w:rsidR="00FD5A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82496">
        <w:rPr>
          <w:rFonts w:ascii="Times New Roman" w:hAnsi="Times New Roman" w:cs="Times New Roman"/>
          <w:b/>
          <w:bCs/>
          <w:sz w:val="28"/>
          <w:szCs w:val="28"/>
        </w:rPr>
        <w:t>0hs</w:t>
      </w:r>
      <w:r w:rsidR="00BA65B8" w:rsidRPr="00B824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A9DC1C" w14:textId="77777777" w:rsidR="00BA65B8" w:rsidRPr="00D74530" w:rsidRDefault="00BA65B8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A9E4F" w14:textId="77777777" w:rsidR="003A4FB2" w:rsidRPr="00D74530" w:rsidRDefault="003A4FB2" w:rsidP="003A4FB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139988941"/>
    </w:p>
    <w:p w14:paraId="6818C27B" w14:textId="77777777" w:rsidR="003A4FB2" w:rsidRPr="00B34AC1" w:rsidRDefault="003A4FB2" w:rsidP="003A4FB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B34AC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Expectativas de Logro:</w:t>
      </w:r>
    </w:p>
    <w:p w14:paraId="18E9D5D2" w14:textId="77777777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Desarrollar aptitudes en el manejo de fuentes bibliográficas y cartográficas. </w:t>
      </w:r>
    </w:p>
    <w:p w14:paraId="5DBC8F16" w14:textId="77777777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Identificación de los recursos naturales, su manejo y valoración espacio-temporal.</w:t>
      </w:r>
    </w:p>
    <w:p w14:paraId="25CA28DE" w14:textId="534F81EC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45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Reconocer a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los diversos actores sociales involucrados en el manejo de los recursos.</w:t>
      </w:r>
    </w:p>
    <w:p w14:paraId="578E9960" w14:textId="77777777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Analizar el impacto de la sociedad y el avance tecnológico en el ambiente. </w:t>
      </w:r>
    </w:p>
    <w:p w14:paraId="149ED1B8" w14:textId="77777777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Conocer los elementos del medio ambiente, sus recursos y su interacción dinámica.</w:t>
      </w:r>
    </w:p>
    <w:p w14:paraId="2BE02B27" w14:textId="2D1C83A9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Conocer la </w:t>
      </w:r>
      <w:r w:rsidRPr="00D745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relación entre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riesgo natural y vulnerabilidad social.  </w:t>
      </w:r>
    </w:p>
    <w:p w14:paraId="51E4508F" w14:textId="02768F2B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45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Distinguir los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problemas ambientales a escala global/regional y local.</w:t>
      </w:r>
    </w:p>
    <w:p w14:paraId="3EF34C2D" w14:textId="77777777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Desarrollar competencias en el estudio de problemas ambientales.</w:t>
      </w:r>
    </w:p>
    <w:p w14:paraId="16BE261A" w14:textId="348E3541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Identificar el rol de género dentro del modelo de </w:t>
      </w:r>
      <w:r w:rsidRPr="00D745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producción vigente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7C87F6D" w14:textId="6F54B274" w:rsidR="003A4FB2" w:rsidRPr="003A4FB2" w:rsidRDefault="003A4FB2" w:rsidP="003A4FB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Valoración y análisis </w:t>
      </w:r>
      <w:r w:rsidRPr="00D745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crítico de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los diversos modelos alternativos de producción. </w:t>
      </w:r>
    </w:p>
    <w:p w14:paraId="01CD331F" w14:textId="77777777" w:rsidR="003A4FB2" w:rsidRPr="003A4FB2" w:rsidRDefault="003A4FB2" w:rsidP="003A4FB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92FF92" w14:textId="77E50655" w:rsidR="003A4FB2" w:rsidRPr="00BA65B8" w:rsidRDefault="003A4FB2" w:rsidP="00BA65B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1"/>
    <w:p w14:paraId="7BC1D1E5" w14:textId="3474D4D2" w:rsidR="00BA65B8" w:rsidRPr="00D74530" w:rsidRDefault="00BA65B8" w:rsidP="00BA6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BFF59" w14:textId="77777777" w:rsidR="001916AB" w:rsidRPr="00D74530" w:rsidRDefault="001916AB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A995C" w14:textId="3E038084" w:rsidR="001916AB" w:rsidRPr="00D74530" w:rsidRDefault="001916AB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Contenidos:</w:t>
      </w:r>
    </w:p>
    <w:p w14:paraId="60F87F0F" w14:textId="77DA97BD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 </w:t>
      </w:r>
      <w:r w:rsidR="001916AB"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N.º</w:t>
      </w: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 :</w:t>
      </w:r>
      <w:r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b/>
          <w:bCs/>
          <w:sz w:val="24"/>
          <w:szCs w:val="24"/>
        </w:rPr>
        <w:t>Territorio, recursos naturales , sociedad y desarrollo sustentable.</w:t>
      </w:r>
    </w:p>
    <w:p w14:paraId="382F4F65" w14:textId="48885140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lastRenderedPageBreak/>
        <w:t>Territorio-territorialidad, elementos de la naturaleza. Relación entre elementos naturales</w:t>
      </w:r>
      <w:r w:rsidR="000E4B83" w:rsidRPr="00D74530">
        <w:rPr>
          <w:rFonts w:ascii="Times New Roman" w:hAnsi="Times New Roman" w:cs="Times New Roman"/>
          <w:sz w:val="24"/>
          <w:szCs w:val="24"/>
        </w:rPr>
        <w:t>,</w:t>
      </w:r>
    </w:p>
    <w:p w14:paraId="0A05B395" w14:textId="7AD04393" w:rsidR="00A551E9" w:rsidRPr="00D74530" w:rsidRDefault="000E4B83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r</w:t>
      </w:r>
      <w:r w:rsidR="00A551E9" w:rsidRPr="00D74530">
        <w:rPr>
          <w:rFonts w:ascii="Times New Roman" w:hAnsi="Times New Roman" w:cs="Times New Roman"/>
          <w:sz w:val="24"/>
          <w:szCs w:val="24"/>
        </w:rPr>
        <w:t>ecursos naturales, sociedades y ambiente. Tipos de recursos, manejo de los mismos.</w:t>
      </w:r>
    </w:p>
    <w:p w14:paraId="17C6FF19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Recursos naturales como bienes comunes, colectivos y privados. Acumulación por</w:t>
      </w:r>
    </w:p>
    <w:p w14:paraId="48351CC0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desposesión. Concepto de consumo/consumismo. Perspectiva histórica sobre la visión de</w:t>
      </w:r>
    </w:p>
    <w:p w14:paraId="389CD435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naturaleza.</w:t>
      </w:r>
    </w:p>
    <w:p w14:paraId="7385C2A7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Bibliografía obligatoria:</w:t>
      </w:r>
    </w:p>
    <w:p w14:paraId="299C41E9" w14:textId="1E99AFE5" w:rsidR="00A551E9" w:rsidRPr="00D74530" w:rsidRDefault="00A551E9" w:rsidP="001916A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Blanco, J.(2009).- Elementos teóricos y conceptuales implicados en el análisis del espacio geográfico. En Gurevich R. y Fernández Caso R. (Coordinadores).Geografía, nuevos temas, nuevas preguntas. Un temario para su enseñanza (pp.37-62). Editorial Biblos.</w:t>
      </w:r>
    </w:p>
    <w:p w14:paraId="2780DB14" w14:textId="77777777" w:rsidR="00A551E9" w:rsidRPr="00D74530" w:rsidRDefault="00A551E9" w:rsidP="001916A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Reboratti, C. (2000). La sociedad y su ambiente, El ambiente como recurso, El ambiente como escenario. En Ambiente y Sociedad: Conceptos y relaciones</w:t>
      </w:r>
    </w:p>
    <w:p w14:paraId="5D494882" w14:textId="127EDA14" w:rsidR="00A551E9" w:rsidRPr="00D74530" w:rsidRDefault="00A551E9" w:rsidP="001916A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 ( pp.7-19) (55 -72) Editorial Ariel</w:t>
      </w:r>
    </w:p>
    <w:p w14:paraId="5400DCA1" w14:textId="3DA1D60A" w:rsidR="00A551E9" w:rsidRPr="00D74530" w:rsidRDefault="00A551E9" w:rsidP="001916A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Rosemberg, V. (2021). Colección de derechos humanos, género y E.S.I. (pp.24 38). Ministerio de Educación de la Nación Argentina</w:t>
      </w:r>
    </w:p>
    <w:p w14:paraId="329FB4F4" w14:textId="48592412" w:rsidR="00A551E9" w:rsidRPr="00D74530" w:rsidRDefault="00A551E9" w:rsidP="001916A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Harvey, D. (2005). El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“nuevo” imperialismo: acumulación por desposesión.</w:t>
      </w:r>
      <w:r w:rsidRPr="00D74530">
        <w:rPr>
          <w:rFonts w:ascii="Times New Roman" w:hAnsi="Times New Roman" w:cs="Times New Roman"/>
          <w:sz w:val="24"/>
          <w:szCs w:val="24"/>
        </w:rPr>
        <w:t xml:space="preserve"> Editorial Clacso.</w:t>
      </w:r>
    </w:p>
    <w:p w14:paraId="33EDB6BA" w14:textId="534789F9" w:rsidR="00A551E9" w:rsidRPr="00D74530" w:rsidRDefault="00A551E9" w:rsidP="001916A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Bauman Z. (2007). Vida de Consumo. (pp.43-76). Editorial Efe.</w:t>
      </w:r>
    </w:p>
    <w:p w14:paraId="234D2847" w14:textId="77777777" w:rsidR="00A551E9" w:rsidRPr="00D74530" w:rsidRDefault="00A551E9" w:rsidP="001916A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Gudynas, E. (1999). Imágenes, ideas y conceptos sobre la naturaleza. Revista Persona y Sociedad.</w:t>
      </w:r>
    </w:p>
    <w:p w14:paraId="57053CCB" w14:textId="2A0F2D64" w:rsidR="00A551E9" w:rsidRPr="00D74530" w:rsidRDefault="00A551E9" w:rsidP="001916A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Bachmann, L. (2011). Recursos naturales y servicios ambientales. Reflexiones sobre tipos de manejo. En Gurevich R.(Comp.), Ambiente y educación. Una apuesta al futuro. Editorial Paidós</w:t>
      </w:r>
    </w:p>
    <w:p w14:paraId="7EFA2E05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4666F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Unidad Nº2:</w:t>
      </w:r>
      <w:r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b/>
          <w:bCs/>
          <w:sz w:val="24"/>
          <w:szCs w:val="24"/>
        </w:rPr>
        <w:t>Aprovechamiento, degradación, agotamiento y conservación de los</w:t>
      </w:r>
    </w:p>
    <w:p w14:paraId="56BEBE69" w14:textId="6CBE3FD6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</w:rPr>
        <w:t>recursos naturales. Transformación del ambiente / Papel de la tecnología. Estudios de</w:t>
      </w:r>
      <w:r w:rsidR="00F94878" w:rsidRPr="00D74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b/>
          <w:bCs/>
          <w:sz w:val="24"/>
          <w:szCs w:val="24"/>
        </w:rPr>
        <w:t>caso.</w:t>
      </w:r>
    </w:p>
    <w:p w14:paraId="6E9BB169" w14:textId="5DDB070E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Recorrido histórico sobre la apropiación de los recursos </w:t>
      </w:r>
      <w:r w:rsidR="00F94878" w:rsidRPr="00D74530">
        <w:rPr>
          <w:rFonts w:ascii="Times New Roman" w:hAnsi="Times New Roman" w:cs="Times New Roman"/>
          <w:sz w:val="24"/>
          <w:szCs w:val="24"/>
        </w:rPr>
        <w:t>naturales, así</w:t>
      </w:r>
      <w:r w:rsidRPr="00D74530">
        <w:rPr>
          <w:rFonts w:ascii="Times New Roman" w:hAnsi="Times New Roman" w:cs="Times New Roman"/>
          <w:sz w:val="24"/>
          <w:szCs w:val="24"/>
        </w:rPr>
        <w:t xml:space="preserve"> como también su</w:t>
      </w:r>
    </w:p>
    <w:p w14:paraId="65F1FF3B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impacto sobre el ambiente. Explotación de los recursos naturales en Argentina bajo</w:t>
      </w:r>
    </w:p>
    <w:p w14:paraId="0FD95E77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diferentes modelos de producción y desarrollo. Transformaciones espaciales debido al</w:t>
      </w:r>
    </w:p>
    <w:p w14:paraId="2109C184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avance tecnológico.</w:t>
      </w:r>
    </w:p>
    <w:p w14:paraId="0E51A6F8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</w:rPr>
        <w:t>Estudios de caso:</w:t>
      </w:r>
    </w:p>
    <w:p w14:paraId="6D7F2C8B" w14:textId="34243D57" w:rsidR="00A551E9" w:rsidRPr="00D74530" w:rsidRDefault="00A551E9" w:rsidP="001916A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</w:rPr>
        <w:t>Agricultura Industrial: Revolución verde, Tecnificación del campo, expansión</w:t>
      </w:r>
    </w:p>
    <w:p w14:paraId="42DCB008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</w:rPr>
        <w:t>de la soja transgénica.</w:t>
      </w:r>
    </w:p>
    <w:p w14:paraId="2759ED29" w14:textId="7344065C" w:rsidR="00A551E9" w:rsidRPr="00D74530" w:rsidRDefault="00A551E9" w:rsidP="001916AB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</w:rPr>
        <w:t>Modelo extractivo exportador: Megaminería , Hidrocarburos.</w:t>
      </w:r>
    </w:p>
    <w:p w14:paraId="3FEC17F5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D9BFE" w14:textId="77777777" w:rsidR="00D74530" w:rsidRDefault="00D74530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23A93C" w14:textId="77777777" w:rsidR="00D74530" w:rsidRDefault="00D74530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F02F44" w14:textId="77777777" w:rsidR="00D74530" w:rsidRDefault="00D74530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5FF894" w14:textId="0C205F2E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Bibliografía obligatoria:</w:t>
      </w:r>
    </w:p>
    <w:p w14:paraId="722D82E1" w14:textId="72700B37" w:rsidR="00A551E9" w:rsidRPr="00D74530" w:rsidRDefault="00A551E9" w:rsidP="001916AB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Brailovsky, A. y Folgueman D. (1999). Memoria Verde: Historia Ecológica de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Argentina. Editorial Sudamericana S.A.</w:t>
      </w:r>
    </w:p>
    <w:p w14:paraId="1F8E577A" w14:textId="77777777" w:rsidR="00F94878" w:rsidRPr="00D74530" w:rsidRDefault="00A551E9" w:rsidP="001916A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Pengue, W. (2005). La artificialización de la agricultura en la Región y Evolución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de la mejora genética en la agricultura </w:t>
      </w:r>
      <w:r w:rsidR="00F94878" w:rsidRPr="00D74530">
        <w:rPr>
          <w:rFonts w:ascii="Times New Roman" w:hAnsi="Times New Roman" w:cs="Times New Roman"/>
          <w:sz w:val="24"/>
          <w:szCs w:val="24"/>
        </w:rPr>
        <w:t>industrial. En</w:t>
      </w:r>
      <w:r w:rsidRPr="00D74530">
        <w:rPr>
          <w:rFonts w:ascii="Times New Roman" w:hAnsi="Times New Roman" w:cs="Times New Roman"/>
          <w:sz w:val="24"/>
          <w:szCs w:val="24"/>
        </w:rPr>
        <w:t xml:space="preserve"> De «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revolución en revolución»</w:t>
      </w:r>
      <w:r w:rsidR="00F94878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Agricultura industrial y transnacionalización en América Latina: ¿La transgénesis</w:t>
      </w:r>
      <w:r w:rsidR="00F94878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de un continente</w:t>
      </w:r>
      <w:r w:rsidRPr="00D74530">
        <w:rPr>
          <w:rFonts w:ascii="Times New Roman" w:hAnsi="Times New Roman" w:cs="Times New Roman"/>
          <w:sz w:val="24"/>
          <w:szCs w:val="24"/>
        </w:rPr>
        <w:t>? (pp.33-76). Editorial Serie Textos Básicos para la Formación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Ambiental.</w:t>
      </w:r>
    </w:p>
    <w:p w14:paraId="1AD2D591" w14:textId="6C7BEDC3" w:rsidR="00A551E9" w:rsidRPr="00D74530" w:rsidRDefault="00A551E9" w:rsidP="001916A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Zuberman,F.(2014).Agricultura industrial y agronegocio. Verzeñassi,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D.(2014).Agroindustria ,salud y soberanía. Viale, E.(2014) Agronegocio,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extractivismo y derecho. Melón, D.(2014).El comercio del “oro verde”. En Melón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D. (coordinadora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).La Patria Sojera: El modelo agrosojero en el Cono Sur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(pp13-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73). Editorial El colectivo.</w:t>
      </w:r>
    </w:p>
    <w:p w14:paraId="2DC5882E" w14:textId="033BDC2F" w:rsidR="00FC5EA9" w:rsidRPr="00D74530" w:rsidRDefault="00FC5EA9" w:rsidP="001916A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427556"/>
      <w:r w:rsidRPr="00D74530">
        <w:rPr>
          <w:rFonts w:ascii="Times New Roman" w:hAnsi="Times New Roman" w:cs="Times New Roman"/>
          <w:sz w:val="24"/>
          <w:szCs w:val="24"/>
        </w:rPr>
        <w:t>ÚneteAlPlaneta (24 de Agosto de 2013) .El Mundo según Monsanto. [video]. YouTube. https://youtu.be/PwxCEKotnbg</w:t>
      </w:r>
    </w:p>
    <w:bookmarkEnd w:id="2"/>
    <w:p w14:paraId="1AE49D56" w14:textId="4543BE77" w:rsidR="00A551E9" w:rsidRPr="00D74530" w:rsidRDefault="00A551E9" w:rsidP="001916A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Svampa, M. y Viale, E. (2021). El colapso ecológico ya llegó (pp.116 a143)</w:t>
      </w:r>
    </w:p>
    <w:p w14:paraId="2679B5EE" w14:textId="1FEAF50A" w:rsidR="00A551E9" w:rsidRPr="00D74530" w:rsidRDefault="00A551E9" w:rsidP="001916AB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Svampa, M. y Antonelli, M.(2009)Introducción: Hacia una discusión sobre la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megaminería a cielo abierto. Svampa M.,Botaro L. y Alvarez M.(2007) La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problemática de la minería metalífera a cielo abierto: modelo de desarrollo,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territorio y discursos dominantes. Machada Araoz H. (2009). Minería trasnacional,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conflictos socioterritoriales y nuevas dinámicas expropiatorias: El caso de Mina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Alumbrera.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En Svampa M. Y Antonelli M. (Compiladoras) (2009). Minería</w:t>
      </w:r>
      <w:r w:rsidR="005459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transnacional, narrativas del desarrollo y resistencias sociales</w:t>
      </w:r>
      <w:r w:rsidRPr="00D74530">
        <w:rPr>
          <w:rFonts w:ascii="Times New Roman" w:hAnsi="Times New Roman" w:cs="Times New Roman"/>
          <w:sz w:val="24"/>
          <w:szCs w:val="24"/>
        </w:rPr>
        <w:t>. (pp.15-50)(pp.205-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228).Editorial Biblos.</w:t>
      </w:r>
    </w:p>
    <w:p w14:paraId="00AC2F82" w14:textId="632DFAA9" w:rsidR="00A551E9" w:rsidRPr="00D74530" w:rsidRDefault="00A551E9" w:rsidP="001916AB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Gutman, N. (2013). Externalidades de los proyectos mineros, los números de la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afectación ambiental y Externalidades ambientales, procesos químicos y biológicos.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En Argentina en la frontera minera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(pp.73-</w:t>
      </w:r>
      <w:r w:rsidR="00F94878" w:rsidRPr="00D74530">
        <w:rPr>
          <w:rFonts w:ascii="Times New Roman" w:hAnsi="Times New Roman" w:cs="Times New Roman"/>
          <w:sz w:val="24"/>
          <w:szCs w:val="24"/>
        </w:rPr>
        <w:t>82</w:t>
      </w:r>
      <w:r w:rsidRPr="00D74530">
        <w:rPr>
          <w:rFonts w:ascii="Times New Roman" w:hAnsi="Times New Roman" w:cs="Times New Roman"/>
          <w:sz w:val="24"/>
          <w:szCs w:val="24"/>
        </w:rPr>
        <w:t>). Editorial CCC - Centro Cultural de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la Cooperación Floreal Gorini.</w:t>
      </w:r>
    </w:p>
    <w:p w14:paraId="6AD3B97E" w14:textId="7C2BF3A9" w:rsidR="00A551E9" w:rsidRPr="00D74530" w:rsidRDefault="00A551E9" w:rsidP="001916AB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Henriquez, B. (2018). Litio: características, usos, mercados y tendencias. Conflictos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e impactos socioambientales por proyectos mineros de litio en los Salares de la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región altoandina del Cono Sur.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En Impacto socioambiental de la extracción de litio</w:t>
      </w:r>
      <w:r w:rsidR="00F94878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en las cuencas de los salares andinos del Cono Sur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(pp.7 - 44). Observatorio de</w:t>
      </w:r>
      <w:r w:rsidR="00F94878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Conflictos Mineros de América Latina, OCMAL.</w:t>
      </w:r>
    </w:p>
    <w:p w14:paraId="578003B8" w14:textId="48766B16" w:rsidR="00A551E9" w:rsidRPr="00D74530" w:rsidRDefault="00A551E9" w:rsidP="001916AB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Svampa, M. y Viale, E. (2021).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El colapso ecológico ya llegó</w:t>
      </w:r>
      <w:r w:rsidRPr="00D74530">
        <w:rPr>
          <w:rFonts w:ascii="Times New Roman" w:hAnsi="Times New Roman" w:cs="Times New Roman"/>
          <w:sz w:val="24"/>
          <w:szCs w:val="24"/>
        </w:rPr>
        <w:t>(pp.158-167)</w:t>
      </w:r>
    </w:p>
    <w:p w14:paraId="6658361A" w14:textId="7216D8E4" w:rsidR="00A551E9" w:rsidRPr="00D74530" w:rsidRDefault="00A551E9" w:rsidP="001916AB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Aranada, </w:t>
      </w:r>
      <w:r w:rsidR="001916AB" w:rsidRPr="00D74530">
        <w:rPr>
          <w:rFonts w:ascii="Times New Roman" w:hAnsi="Times New Roman" w:cs="Times New Roman"/>
          <w:sz w:val="24"/>
          <w:szCs w:val="24"/>
        </w:rPr>
        <w:t>D. (</w:t>
      </w:r>
      <w:r w:rsidRPr="00D74530">
        <w:rPr>
          <w:rFonts w:ascii="Times New Roman" w:hAnsi="Times New Roman" w:cs="Times New Roman"/>
          <w:sz w:val="24"/>
          <w:szCs w:val="24"/>
        </w:rPr>
        <w:t xml:space="preserve">2015) Caso testigo. Loma La Lata y Contaminación convencional.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="00F94878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Tierra arrasada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(pp.34-64</w:t>
      </w:r>
      <w:r w:rsidR="001916AB" w:rsidRPr="00D74530">
        <w:rPr>
          <w:rFonts w:ascii="Times New Roman" w:hAnsi="Times New Roman" w:cs="Times New Roman"/>
          <w:sz w:val="24"/>
          <w:szCs w:val="24"/>
        </w:rPr>
        <w:t>). Editorial</w:t>
      </w:r>
      <w:r w:rsidRPr="00D74530">
        <w:rPr>
          <w:rFonts w:ascii="Times New Roman" w:hAnsi="Times New Roman" w:cs="Times New Roman"/>
          <w:sz w:val="24"/>
          <w:szCs w:val="24"/>
        </w:rPr>
        <w:t xml:space="preserve"> Sudamericana.</w:t>
      </w:r>
    </w:p>
    <w:p w14:paraId="34426D30" w14:textId="542CFC65" w:rsidR="00A551E9" w:rsidRPr="00D74530" w:rsidRDefault="00A551E9" w:rsidP="001916AB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Le Monde Diplomatique.(2008). El atlas del medio ambiente, amenazas y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soluciones (pp18-19). Editorial Capital Intelectual.</w:t>
      </w:r>
    </w:p>
    <w:p w14:paraId="1A1E8FE2" w14:textId="6A78CC1C" w:rsidR="00A551E9" w:rsidRPr="00D74530" w:rsidRDefault="00A551E9" w:rsidP="001916A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Svampa, M. y Viale, E.(2014) . Una vuelta de tuerca al extractivismo: el fracking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como el nuevo “El Dorado”. En Mal desarrollo.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La Argentina del extractivismo y</w:t>
      </w:r>
      <w:r w:rsidR="005459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el</w:t>
      </w:r>
      <w:r w:rsidR="005459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despojo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(pp.300-353). Katz Editores.</w:t>
      </w:r>
    </w:p>
    <w:p w14:paraId="7B40C58A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AE190" w14:textId="77777777" w:rsidR="005459A9" w:rsidRPr="00D74530" w:rsidRDefault="005459A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F1D48" w14:textId="6305D953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 </w:t>
      </w:r>
      <w:r w:rsidR="00D74530"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Nº</w:t>
      </w: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</w:t>
      </w:r>
      <w:r w:rsidRPr="00D74530">
        <w:rPr>
          <w:rFonts w:ascii="Times New Roman" w:hAnsi="Times New Roman" w:cs="Times New Roman"/>
          <w:b/>
          <w:bCs/>
          <w:sz w:val="24"/>
          <w:szCs w:val="24"/>
        </w:rPr>
        <w:t>: Dinámica ambiental, riesgos naturales y vulnerabilidad social.</w:t>
      </w:r>
    </w:p>
    <w:p w14:paraId="21869649" w14:textId="3579E33E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Fenómenos naturales. Conceptos de riesgo natural, vulnerabilidad y catástrofe. Riesgos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geológicos, costeros, atmosféricos, incendios. Gestión del </w:t>
      </w:r>
      <w:r w:rsidR="001916AB" w:rsidRPr="00D74530">
        <w:rPr>
          <w:rFonts w:ascii="Times New Roman" w:hAnsi="Times New Roman" w:cs="Times New Roman"/>
          <w:sz w:val="24"/>
          <w:szCs w:val="24"/>
        </w:rPr>
        <w:t>riesgo. Estudio</w:t>
      </w:r>
      <w:r w:rsidRPr="00D74530">
        <w:rPr>
          <w:rFonts w:ascii="Times New Roman" w:hAnsi="Times New Roman" w:cs="Times New Roman"/>
          <w:sz w:val="24"/>
          <w:szCs w:val="24"/>
        </w:rPr>
        <w:t xml:space="preserve"> de caso: Huracán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Matthew.</w:t>
      </w:r>
    </w:p>
    <w:p w14:paraId="43403268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Bibliografía obligatoria:</w:t>
      </w:r>
    </w:p>
    <w:p w14:paraId="10DA88FD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450A5" w14:textId="77777777" w:rsidR="005459A9" w:rsidRPr="00D74530" w:rsidRDefault="00A551E9" w:rsidP="001916A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Keller, E. y Blodgett, R.(2004). Riesgos Naturales: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Procesos de la Tierra como</w:t>
      </w:r>
      <w:r w:rsidR="005459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riesgos, desastres y catástrofes. </w:t>
      </w:r>
      <w:r w:rsidRPr="00D74530">
        <w:rPr>
          <w:rFonts w:ascii="Times New Roman" w:hAnsi="Times New Roman" w:cs="Times New Roman"/>
          <w:sz w:val="24"/>
          <w:szCs w:val="24"/>
        </w:rPr>
        <w:t>Editorial Pearson Prentice Hall.(pp.5/9)(16-27)(59-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63)</w:t>
      </w:r>
    </w:p>
    <w:p w14:paraId="0937CF55" w14:textId="77777777" w:rsidR="005459A9" w:rsidRPr="00D74530" w:rsidRDefault="00A551E9" w:rsidP="001916A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Camilloni, I. y Vera, C.(2007). El Aire y el agua en nuestro planeta. Editorial.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Eudeba.</w:t>
      </w:r>
    </w:p>
    <w:p w14:paraId="602EFA84" w14:textId="637B2705" w:rsidR="00A551E9" w:rsidRPr="00D74530" w:rsidRDefault="00A551E9" w:rsidP="001916A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 Gonzalez,S. (2011).Hacia una gestión integral de los riesgos del desastre. En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Gurevich, R. (comp.)Ambiente y educación, una apuesta al futuro. Editorial Paidós.</w:t>
      </w:r>
    </w:p>
    <w:p w14:paraId="2BC22FAC" w14:textId="77777777" w:rsidR="005459A9" w:rsidRPr="00D74530" w:rsidRDefault="00A551E9" w:rsidP="001916AB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Sanchez, J. (7/10/2016). El paso del Huracán Mattew. El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Mundo.https://www.elmundo.es/grafico/internacional/2016/10/07/57f7313b468aeb0f14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8b45b1.html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852D0" w14:textId="77777777" w:rsidR="005459A9" w:rsidRPr="00D74530" w:rsidRDefault="00A551E9" w:rsidP="001916AB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Sociedad (8 de Octubre de 2016) .Haití, una tragedia que no tiene fin .Página 12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.</w:t>
      </w:r>
      <w:hyperlink r:id="rId6" w:history="1">
        <w:r w:rsidR="005459A9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https://www.pagina12.com.ar/diario/sociedad/3-311291-2016-10-08.html</w:t>
        </w:r>
      </w:hyperlink>
    </w:p>
    <w:p w14:paraId="357D936C" w14:textId="14366408" w:rsidR="00A551E9" w:rsidRPr="00D74530" w:rsidRDefault="00A551E9" w:rsidP="001916AB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Sociedad. (4 de Octubre 2016). El huracán Matthew golpea Haití con fuerza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devastadora y Florida declara la emergencia. Clarín.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459A9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https://www.clarin.com/mundo/huracan-matthew-haiti-florida-</w:t>
        </w:r>
      </w:hyperlink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alerta_0_ryy3L3l0.html</w:t>
      </w:r>
    </w:p>
    <w:p w14:paraId="757C5657" w14:textId="7A99DEC0" w:rsidR="00A551E9" w:rsidRPr="00D74530" w:rsidRDefault="00A551E9" w:rsidP="001916A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Sociedad (7 de Octubre 2016). El huracán “Matthew” azotó Florida y luego perdió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potencia.Clarín.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https://www.clarin.com/mundo/huracan-matthew-florida-perdio-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potencia_0_BkKGJ9r0.html</w:t>
      </w:r>
    </w:p>
    <w:p w14:paraId="06A6CCE4" w14:textId="0EC136C6" w:rsidR="00A551E9" w:rsidRPr="00D74530" w:rsidRDefault="00A551E9" w:rsidP="001916A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Internacional (6 de Octubre de 2016). Matthew dejó 108 muertos en Haití y Florida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declara la emergencia. Perfil.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459A9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https://www.perfil.com/noticias/internacional/un-millon-y-medio-de-evacuados-</w:t>
        </w:r>
      </w:hyperlink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por-el-huracan-matthew.phtml#lg=1&amp;amp;slide=0</w:t>
      </w:r>
    </w:p>
    <w:p w14:paraId="32B71352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1801E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UNIDAD Nº 4:</w:t>
      </w:r>
      <w:r w:rsidRPr="00D74530">
        <w:rPr>
          <w:rFonts w:ascii="Times New Roman" w:hAnsi="Times New Roman" w:cs="Times New Roman"/>
          <w:b/>
          <w:bCs/>
          <w:sz w:val="24"/>
          <w:szCs w:val="24"/>
        </w:rPr>
        <w:t xml:space="preserve"> Problemas ambientales a escala global, regional y local.</w:t>
      </w:r>
    </w:p>
    <w:p w14:paraId="619E52D1" w14:textId="44A357D9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Contaminación Atmosférica, hídrica y del suelo. Escases del agua. Residuos.</w:t>
      </w:r>
      <w:r w:rsidR="005459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Desertificación. Cambio climático. Incendios. Deforestación y pérdida de biodiversidad.</w:t>
      </w:r>
    </w:p>
    <w:p w14:paraId="11DC092D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Bibliografía obligatoria:</w:t>
      </w:r>
    </w:p>
    <w:p w14:paraId="02735973" w14:textId="2654D03B" w:rsidR="00A551E9" w:rsidRPr="00D74530" w:rsidRDefault="00A551E9" w:rsidP="001916AB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BBC (21 de septiembre de 2018).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¿Qué le espera a nuestro planeta?</w:t>
      </w:r>
      <w:r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Cambio</w:t>
      </w:r>
      <w:r w:rsidR="00FC5E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climático</w:t>
      </w:r>
      <w:r w:rsidRPr="00D74530">
        <w:rPr>
          <w:rFonts w:ascii="Times New Roman" w:hAnsi="Times New Roman" w:cs="Times New Roman"/>
          <w:sz w:val="24"/>
          <w:szCs w:val="24"/>
        </w:rPr>
        <w:t xml:space="preserve"> [video]. Youtube. https://www.youtube.com/watch?v=pipynZtQQAw</w:t>
      </w:r>
    </w:p>
    <w:p w14:paraId="7D28333A" w14:textId="728DE97B" w:rsidR="00A551E9" w:rsidRPr="00D74530" w:rsidRDefault="00A551E9" w:rsidP="001916A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Recale, S. (2013).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Las evidencias del Cambio Climático y la hipótesis</w:t>
      </w:r>
      <w:r w:rsidR="00FC5E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antropogénica</w:t>
      </w:r>
      <w:r w:rsidRPr="00D74530">
        <w:rPr>
          <w:rFonts w:ascii="Times New Roman" w:hAnsi="Times New Roman" w:cs="Times New Roman"/>
          <w:sz w:val="24"/>
          <w:szCs w:val="24"/>
        </w:rPr>
        <w:t xml:space="preserve"> .En Recalde S., Mandón M., Diez M. Y Torres P. Cambio climático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(pp.17-36). Ministerio de Educación de La Nación</w:t>
      </w:r>
    </w:p>
    <w:p w14:paraId="271FC214" w14:textId="7C52FC62" w:rsidR="00A551E9" w:rsidRPr="00D74530" w:rsidRDefault="00A551E9" w:rsidP="001916A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National Geographic (2007).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La huella ecológica del hombre</w:t>
      </w:r>
      <w:r w:rsidRPr="00D74530">
        <w:rPr>
          <w:rFonts w:ascii="Times New Roman" w:hAnsi="Times New Roman" w:cs="Times New Roman"/>
          <w:sz w:val="24"/>
          <w:szCs w:val="24"/>
        </w:rPr>
        <w:t xml:space="preserve"> [Documental].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https://www.youtube.com/watch?v=mQeFxSHme8w</w:t>
      </w:r>
    </w:p>
    <w:p w14:paraId="2F6644AF" w14:textId="01805283" w:rsidR="00A551E9" w:rsidRPr="00D74530" w:rsidRDefault="00A551E9" w:rsidP="001916AB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Le Monde Diplomatique. (2008) .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El atlas del medio ambiente, amenazas y</w:t>
      </w:r>
      <w:r w:rsidR="00FC5E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soluciones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(pp. 32-43).Editorial Capital Intelectual.</w:t>
      </w:r>
    </w:p>
    <w:p w14:paraId="3A3BDF72" w14:textId="2A6CEBBC" w:rsidR="00FC5EA9" w:rsidRPr="00D74530" w:rsidRDefault="00A551E9" w:rsidP="001916AB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Melillo, F. (Coordinador). Educación ambiental, ideas y propuestas para docentes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de nivel secundario (pp.6</w:t>
      </w:r>
      <w:r w:rsidR="00297D5B">
        <w:rPr>
          <w:rFonts w:ascii="Times New Roman" w:hAnsi="Times New Roman" w:cs="Times New Roman"/>
          <w:sz w:val="24"/>
          <w:szCs w:val="24"/>
        </w:rPr>
        <w:t>3</w:t>
      </w:r>
      <w:r w:rsidRPr="00D74530">
        <w:rPr>
          <w:rFonts w:ascii="Times New Roman" w:hAnsi="Times New Roman" w:cs="Times New Roman"/>
          <w:sz w:val="24"/>
          <w:szCs w:val="24"/>
        </w:rPr>
        <w:t xml:space="preserve"> -103). Secretaria de ambiente y desarrollo sustentable de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la Nación.</w:t>
      </w:r>
    </w:p>
    <w:p w14:paraId="34997EAE" w14:textId="77777777" w:rsidR="00FC5EA9" w:rsidRPr="00D74530" w:rsidRDefault="00A551E9" w:rsidP="001916AB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Soto, S. (2010).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Sobre el agua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(pp. 85-100) (pp.137-176). Editorial Fundación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amigos de la tierra Argentina.</w:t>
      </w:r>
    </w:p>
    <w:p w14:paraId="367F00E1" w14:textId="4E9E4680" w:rsidR="00FC5EA9" w:rsidRPr="00D74530" w:rsidRDefault="00A551E9" w:rsidP="001916AB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 Jaureguiberry, N.( 7 DE Marzo de 2022) La inminencia de la sanción de una Ley de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Humedales. Infobae </w:t>
      </w:r>
      <w:hyperlink r:id="rId9" w:history="1">
        <w:r w:rsidR="00FC5EA9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https://www.infobae.com/opinion/2022/03/07/la-inminencia-</w:t>
        </w:r>
        <w:r w:rsidR="00FC5EA9" w:rsidRPr="00D74530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de-la-sancion-de-una-ley-de-humedales/</w:t>
        </w:r>
      </w:hyperlink>
    </w:p>
    <w:p w14:paraId="4EBCCBA1" w14:textId="3392659C" w:rsidR="00FC5EA9" w:rsidRPr="00D74530" w:rsidRDefault="00A551E9" w:rsidP="001916AB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 LESA (25 de febrero de 2021) Navegando en el río más Contaminado de Argentina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Rio Matanza, Riachuelo [Video].YouTube. </w:t>
      </w:r>
      <w:hyperlink r:id="rId10" w:history="1">
        <w:r w:rsidR="00FC5EA9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https://youtu.be/s05e3cZscvA</w:t>
        </w:r>
      </w:hyperlink>
    </w:p>
    <w:p w14:paraId="028DB205" w14:textId="180D0E00" w:rsidR="00FC5EA9" w:rsidRPr="00D74530" w:rsidRDefault="00A551E9" w:rsidP="001916AB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sz w:val="24"/>
          <w:szCs w:val="24"/>
        </w:rPr>
        <w:t>Kimar, S. (1 de Octubre de 2020).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Problemas de la basura: causas, efectos y</w:t>
      </w:r>
      <w:r w:rsidR="00FC5E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soluciones</w:t>
      </w:r>
      <w:r w:rsidRPr="00D7453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C5EA9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www.ecoportal.net.https://www.ecoportal.net/temas-especiales/problemas-de-la-basura-causas-efectos-y-soluciones/</w:t>
        </w:r>
      </w:hyperlink>
    </w:p>
    <w:p w14:paraId="44D13AB1" w14:textId="171436EB" w:rsidR="00A551E9" w:rsidRPr="00D74530" w:rsidRDefault="00A551E9" w:rsidP="001916AB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sz w:val="24"/>
          <w:szCs w:val="24"/>
        </w:rPr>
        <w:t>Frers ,C. (12 de Noviembre de 2009).El problema de los basurales a cielo abierto y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como buscar una solución.</w:t>
      </w: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www.ecoportal.net.</w:t>
      </w:r>
      <w:hyperlink r:id="rId12" w:history="1">
        <w:r w:rsidR="00FC5EA9" w:rsidRPr="00D74530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https://www.ecoportal.net/temas-</w:t>
        </w:r>
      </w:hyperlink>
      <w:r w:rsidR="00FC5EA9"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especiales/basuraresiduos/el_problema_de_los_basurales_a_cielo_abierto_y_</w:t>
      </w:r>
      <w:r w:rsidR="00FC5EA9"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co</w:t>
      </w: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mo_buscar_una_solucion/</w:t>
      </w:r>
    </w:p>
    <w:p w14:paraId="3C85CE4B" w14:textId="77777777" w:rsidR="00FC5EA9" w:rsidRPr="00D74530" w:rsidRDefault="00A551E9" w:rsidP="001916AB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Mónaco, M., Peri, P., Medina F., Colomb, H., Rosales, V., Berón, F., Manghi, E.,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Miño, M., Bono, J., Silva, J., Kehler, J., Ciuffoli, J., Presta, F., Collazo, A., Navall,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M., Carranza, C., Lopez, D.,(2018) Campero, G.,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Causas e impactos de la</w:t>
      </w:r>
      <w:r w:rsidR="00FC5E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deforestación de los bosques nativos de Argentina y propuestas de desarrollo</w:t>
      </w:r>
      <w:r w:rsidR="00FC5E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alternativas</w:t>
      </w:r>
      <w:r w:rsidRPr="00D74530">
        <w:rPr>
          <w:rFonts w:ascii="Times New Roman" w:hAnsi="Times New Roman" w:cs="Times New Roman"/>
          <w:sz w:val="24"/>
          <w:szCs w:val="24"/>
        </w:rPr>
        <w:t xml:space="preserve"> (pp.1- 25)(31- 41).Dirección Nacional de Bosques, Ministerio de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Ambiente y Desarrollo Sostenible</w:t>
      </w:r>
    </w:p>
    <w:p w14:paraId="1CB8DC0E" w14:textId="77777777" w:rsidR="00FC5EA9" w:rsidRPr="00D74530" w:rsidRDefault="00A551E9" w:rsidP="001916AB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Langbehn, L.(2013)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Conflictos y controversias por el Ordenamiento Territorial de</w:t>
      </w:r>
      <w:r w:rsidR="00FC5EA9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Bosques Nativos en Salta. La cuestión ambiental y el control sobre el territorio.</w:t>
      </w:r>
      <w:r w:rsidRPr="00D74530">
        <w:rPr>
          <w:rFonts w:ascii="Times New Roman" w:hAnsi="Times New Roman" w:cs="Times New Roman"/>
          <w:sz w:val="24"/>
          <w:szCs w:val="24"/>
        </w:rPr>
        <w:t xml:space="preserve"> En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Merlinsky, G. (compiladora) .Cartografías del conflicto ambiental en Argentina</w:t>
      </w:r>
      <w:r w:rsidR="00FC5EA9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(pp.223 - 250).Fundación CICCUS.</w:t>
      </w:r>
    </w:p>
    <w:p w14:paraId="6777E2F6" w14:textId="77777777" w:rsidR="001916AB" w:rsidRPr="00D74530" w:rsidRDefault="00A551E9" w:rsidP="001916AB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Mundo(3de marzo de 2022). Incendios forestales, el desastre con el que Argentina,Chile y Uruguay iniciaron el 2022. SputnikNews.https://mundo.sputniknews.com/20220103/incendios-forestales-el-desastre-con-el-que-argentina-chile-y-uruguay-iniciaron-el-2022-1119961593.htm</w:t>
      </w:r>
      <w:r w:rsidR="001916AB" w:rsidRPr="00D74530">
        <w:rPr>
          <w:rFonts w:ascii="Times New Roman" w:hAnsi="Times New Roman" w:cs="Times New Roman"/>
          <w:sz w:val="24"/>
          <w:szCs w:val="24"/>
        </w:rPr>
        <w:t>m.</w:t>
      </w:r>
    </w:p>
    <w:p w14:paraId="77FA5963" w14:textId="77777777" w:rsidR="001916AB" w:rsidRPr="00D74530" w:rsidRDefault="00A551E9" w:rsidP="001916AB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Ledesma, J.(3 de enero de 2022). Temporada de Incendios Forestales y Rurales.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Argentina Forestal.https://www.argentinaforestal.com/2022/01/03/temporada-de-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incendios-forestales-y-rurales/</w:t>
      </w:r>
    </w:p>
    <w:p w14:paraId="7CDC0610" w14:textId="610C2526" w:rsidR="001916AB" w:rsidRPr="00D74530" w:rsidRDefault="00A551E9" w:rsidP="001916AB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América (12 de Enero de 2022). Argentina declara la situación de 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emergencia </w:t>
      </w:r>
      <w:r w:rsidRPr="00D74530">
        <w:rPr>
          <w:rFonts w:ascii="Times New Roman" w:hAnsi="Times New Roman" w:cs="Times New Roman"/>
          <w:sz w:val="24"/>
          <w:szCs w:val="24"/>
        </w:rPr>
        <w:t>por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los incendios forestales. Infobae.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916AB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https://www.infobae.com/america/agencias/2022/01/12/argentina-declara-la- situacion-de-emergencia-por-los-incendios-forestales/</w:t>
        </w:r>
      </w:hyperlink>
    </w:p>
    <w:p w14:paraId="2E379187" w14:textId="6398ED7F" w:rsidR="00A551E9" w:rsidRPr="00D74530" w:rsidRDefault="00A551E9" w:rsidP="001916AB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Ley 26.331 de Presupuestos mínimos de protección ambiental de los bosques</w:t>
      </w:r>
    </w:p>
    <w:p w14:paraId="56C78DF4" w14:textId="24D6A1D1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nativos. 28 de noviembre de 2007. Argentina</w:t>
      </w:r>
    </w:p>
    <w:p w14:paraId="037B981F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003EB" w14:textId="677A04F2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UNIDAD Nº 5:</w:t>
      </w:r>
      <w:r w:rsidRPr="00D74530">
        <w:rPr>
          <w:rFonts w:ascii="Times New Roman" w:hAnsi="Times New Roman" w:cs="Times New Roman"/>
          <w:b/>
          <w:bCs/>
          <w:sz w:val="24"/>
          <w:szCs w:val="24"/>
        </w:rPr>
        <w:t xml:space="preserve"> Modelos alternativos frente al modo de producción actual y activismo</w:t>
      </w:r>
      <w:r w:rsidR="009476C7" w:rsidRPr="00D74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b/>
          <w:bCs/>
          <w:sz w:val="24"/>
          <w:szCs w:val="24"/>
        </w:rPr>
        <w:t>ambiental. Perspectiva de género.</w:t>
      </w:r>
    </w:p>
    <w:p w14:paraId="7A931686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Acciones frente a la crisis socioambiental: Creación de Organizaciones ambientales de</w:t>
      </w:r>
    </w:p>
    <w:p w14:paraId="77D40FCF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la sociedad civil, surgimiento del ecofeminismo, ONGs, agencias gubernamentales.</w:t>
      </w:r>
    </w:p>
    <w:p w14:paraId="1D6F5F3A" w14:textId="77777777" w:rsidR="00A551E9" w:rsidRPr="00D74530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Organismos internacionales. Protocolo de Kyoto. Agroecología.</w:t>
      </w:r>
    </w:p>
    <w:p w14:paraId="54A5049E" w14:textId="77777777" w:rsidR="00A551E9" w:rsidRPr="00D74530" w:rsidRDefault="00A551E9" w:rsidP="001916A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530"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Bibliografía obligatoria:</w:t>
      </w:r>
    </w:p>
    <w:p w14:paraId="16F00F3A" w14:textId="77777777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Felipe Pérez, B. (2018). Migraciones climáticas: una aproximación al panorama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actual. Editorial Ecodes.</w:t>
      </w:r>
    </w:p>
    <w:p w14:paraId="170F89E6" w14:textId="77777777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Felipe Pérez, B. (2019).Perspectiva de género en las migraciones climáticas.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Editorial Ecodes.</w:t>
      </w:r>
    </w:p>
    <w:p w14:paraId="58465A8B" w14:textId="77777777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Mies, M (2019). Patriarcado y acumulación a escala mundial. (pp.21 - 40) (101 -115). Editorial Traficantes de Sueños.</w:t>
      </w:r>
    </w:p>
    <w:p w14:paraId="4A21D2C6" w14:textId="77777777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García Fores, E. (2012). Ecofeminismos Rurales-Mujeres por la Soberanía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Alimentaria. Editorial Revista Soberanía Alimentaria, Biodiversidad y Culturas.</w:t>
      </w:r>
    </w:p>
    <w:p w14:paraId="1D64F91D" w14:textId="68C4535C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 La Tinta. (Diciembre de 2021). Tierra sobre la mesa - Capítulo 2. Regenerar desde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 xml:space="preserve">el suelo [Video].YouTube. </w:t>
      </w:r>
      <w:hyperlink r:id="rId14" w:history="1">
        <w:r w:rsidR="001916AB" w:rsidRPr="00D74530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https://www.youtube.com/watch?v=JZJZ2YEg2bo</w:t>
        </w:r>
      </w:hyperlink>
    </w:p>
    <w:p w14:paraId="45AAEA26" w14:textId="77777777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Herrero, Y. (2016). Los retos del movimiento ecologista ante la crisis global. Una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mirada para cambiar la película Ecología, ecofeminismo y sostenibilidad. (pp.6 a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35). Ediciones Dyskolo.</w:t>
      </w:r>
    </w:p>
    <w:p w14:paraId="2B276545" w14:textId="602076CE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 Svampa, M. y Enrique V.(2021). Del fracaso de las COP al movimiento por la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justicia climática - Conceptos, horizontes y narrativas relacionales. En El colapso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Ecológico ya llegó (23-60) (197-</w:t>
      </w:r>
      <w:r w:rsidR="000868DE">
        <w:rPr>
          <w:rFonts w:ascii="Times New Roman" w:hAnsi="Times New Roman" w:cs="Times New Roman"/>
          <w:sz w:val="24"/>
          <w:szCs w:val="24"/>
        </w:rPr>
        <w:t>2</w:t>
      </w:r>
      <w:r w:rsidRPr="00D74530">
        <w:rPr>
          <w:rFonts w:ascii="Times New Roman" w:hAnsi="Times New Roman" w:cs="Times New Roman"/>
          <w:sz w:val="24"/>
          <w:szCs w:val="24"/>
        </w:rPr>
        <w:t>28).Editorial Siglo XXI</w:t>
      </w:r>
    </w:p>
    <w:p w14:paraId="47489A93" w14:textId="77777777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Merlynski, G. (2021). Justicia ambiental y desigualdad social - Respuestas políticas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y formas localizadas de la justicia ambiental en América Latina. En Toda Ecología</w:t>
      </w:r>
      <w:r w:rsidR="001916AB" w:rsidRPr="00D74530">
        <w:rPr>
          <w:rFonts w:ascii="Times New Roman" w:hAnsi="Times New Roman" w:cs="Times New Roman"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sz w:val="24"/>
          <w:szCs w:val="24"/>
        </w:rPr>
        <w:t>es política (pp.111-163). Editorial Siglo XXI.</w:t>
      </w:r>
    </w:p>
    <w:p w14:paraId="5DD9169F" w14:textId="77777777" w:rsidR="001916AB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>Acevedo Menanteau ,P. (2014).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Desplazados ambientales, Globalización y cambio</w:t>
      </w:r>
      <w:r w:rsidR="001916AB" w:rsidRPr="00D74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4530">
        <w:rPr>
          <w:rFonts w:ascii="Times New Roman" w:hAnsi="Times New Roman" w:cs="Times New Roman"/>
          <w:i/>
          <w:iCs/>
          <w:sz w:val="24"/>
          <w:szCs w:val="24"/>
        </w:rPr>
        <w:t>climático- Una mirada desde los derechos humanos y de los pueblos indígenas</w:t>
      </w:r>
      <w:r w:rsidRPr="00D74530">
        <w:rPr>
          <w:rFonts w:ascii="Times New Roman" w:hAnsi="Times New Roman" w:cs="Times New Roman"/>
          <w:sz w:val="24"/>
          <w:szCs w:val="24"/>
        </w:rPr>
        <w:t xml:space="preserve"> (7-39). Observatorio Ciudadano.</w:t>
      </w:r>
    </w:p>
    <w:p w14:paraId="094B2836" w14:textId="55C76777" w:rsidR="00A551E9" w:rsidRPr="00D74530" w:rsidRDefault="00A551E9" w:rsidP="001916AB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30">
        <w:rPr>
          <w:rFonts w:ascii="Times New Roman" w:hAnsi="Times New Roman" w:cs="Times New Roman"/>
          <w:sz w:val="24"/>
          <w:szCs w:val="24"/>
        </w:rPr>
        <w:t xml:space="preserve"> Constitución de la Nación Argentina. Artículos 41, 75 inciso 17.</w:t>
      </w:r>
    </w:p>
    <w:p w14:paraId="5CEC9B09" w14:textId="77777777" w:rsidR="003A4FB2" w:rsidRPr="00D74530" w:rsidRDefault="003A4FB2" w:rsidP="003A4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28001" w14:textId="77777777" w:rsidR="003A4FB2" w:rsidRPr="003A4FB2" w:rsidRDefault="003A4FB2" w:rsidP="003A4FB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Criterios de Evaluación</w:t>
      </w:r>
      <w:r w:rsidRPr="003A4F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7E457E53" w14:textId="77777777" w:rsidR="003A4FB2" w:rsidRPr="003A4FB2" w:rsidRDefault="003A4FB2" w:rsidP="003A4F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39993399"/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Nivel de responsabilidad y compromiso</w:t>
      </w:r>
      <w:bookmarkEnd w:id="3"/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(buena predisposición, concurrencia a clases, puntualidad, etc.).</w:t>
      </w:r>
    </w:p>
    <w:p w14:paraId="4B0C3FCC" w14:textId="50F33042" w:rsidR="003A4FB2" w:rsidRPr="003A4FB2" w:rsidRDefault="00D74530" w:rsidP="003A4F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Nivel de</w:t>
      </w:r>
      <w:r w:rsidR="003A4FB2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participación individual y en equipo.</w:t>
      </w:r>
    </w:p>
    <w:p w14:paraId="2FF84283" w14:textId="77777777" w:rsidR="003A4FB2" w:rsidRPr="003A4FB2" w:rsidRDefault="003A4FB2" w:rsidP="003A4F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Exposición grupal de textos.</w:t>
      </w:r>
    </w:p>
    <w:p w14:paraId="621C676A" w14:textId="77777777" w:rsidR="003A4FB2" w:rsidRPr="003A4FB2" w:rsidRDefault="003A4FB2" w:rsidP="003A4F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Lectura del material bibliográfico.</w:t>
      </w:r>
    </w:p>
    <w:p w14:paraId="76B846D0" w14:textId="77777777" w:rsidR="003A4FB2" w:rsidRPr="003A4FB2" w:rsidRDefault="003A4FB2" w:rsidP="003A4F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Capacidad de analizar, comprender, sacar conclusiones y establecer relaciones con los contenidos de este espacio curricular, así como también poder aplicar estos conceptos a los estudios de casos.</w:t>
      </w:r>
    </w:p>
    <w:p w14:paraId="16819CB1" w14:textId="77777777" w:rsidR="003A4FB2" w:rsidRPr="003A4FB2" w:rsidRDefault="003A4FB2" w:rsidP="003A4F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" w:name="_Hlk139993495"/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Empleo adecuado de vocabulario especifico.</w:t>
      </w:r>
    </w:p>
    <w:bookmarkEnd w:id="4"/>
    <w:p w14:paraId="0564E0FC" w14:textId="77777777" w:rsidR="003A4FB2" w:rsidRPr="003A4FB2" w:rsidRDefault="003A4FB2" w:rsidP="003A4F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Entrega oportuna de trabajos y tareas.</w:t>
      </w:r>
    </w:p>
    <w:p w14:paraId="0A17DD3F" w14:textId="77777777" w:rsidR="003A4FB2" w:rsidRPr="003A4FB2" w:rsidRDefault="003A4FB2" w:rsidP="003A4FB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8F681E" w14:textId="74297241" w:rsidR="003A4FB2" w:rsidRPr="003A4FB2" w:rsidRDefault="00D74530" w:rsidP="003A4FB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74530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Instrumentos </w:t>
      </w:r>
      <w:r w:rsidR="003A4FB2" w:rsidRPr="003A4FB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de Evaluación:</w:t>
      </w:r>
    </w:p>
    <w:p w14:paraId="289A2383" w14:textId="73D74A91" w:rsidR="003A4FB2" w:rsidRPr="003A4FB2" w:rsidRDefault="003A4FB2" w:rsidP="003A4FB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lo largo del ciclo lectivo se realizarán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diversos trabajos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prácticos. Por otra parte, habrá una exposición oral de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tipo grupal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cada cuatrimestre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Asimismo, los estudiantes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deberán realizar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exámenes a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 largo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 año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los mismos serán de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carácter individual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 escrito. Además, se tendrá en cuenta las producciones realizadas por grupos de estudiantes sobre una problemática ambiental, así como también su socialización en el nivel secundario.  </w:t>
      </w:r>
    </w:p>
    <w:p w14:paraId="3C511F8C" w14:textId="1834D95E" w:rsidR="003A4FB2" w:rsidRPr="003A4FB2" w:rsidRDefault="003A4FB2" w:rsidP="003A4FB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Los instrumentos de evaluación pensados para la Cátedra tendrán como objetivo evaluar la incorporación e integración de los contenidos propuestos en los ejes temáticos.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 otra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parte, en cada instancia de evaluación los estudiantes deberán obtener 4 (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cuatro) puntos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más, para aprobar cada cuatrimestre y de esta manera acceder al examen final, en el cual los estudiantes deberán obtener una calificación igual o superior a 4 (cuatro) </w:t>
      </w:r>
      <w:r w:rsidR="00D74530"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puntos para</w:t>
      </w:r>
      <w:r w:rsidRPr="003A4F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acreditar de manera definitiva el espacio curricular.</w:t>
      </w:r>
    </w:p>
    <w:p w14:paraId="4B3C92A2" w14:textId="77777777" w:rsidR="003A4FB2" w:rsidRDefault="003A4FB2" w:rsidP="003A4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7569C" w14:textId="77777777" w:rsidR="003A4FB2" w:rsidRPr="003A4FB2" w:rsidRDefault="003A4FB2" w:rsidP="003A4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27446" w14:textId="7447E9EF" w:rsidR="00A551E9" w:rsidRPr="001916AB" w:rsidRDefault="00A551E9" w:rsidP="001916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51E9" w:rsidRPr="00191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F18"/>
    <w:multiLevelType w:val="hybridMultilevel"/>
    <w:tmpl w:val="96E8C06A"/>
    <w:lvl w:ilvl="0" w:tplc="AC12B2C4">
      <w:start w:val="3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78D"/>
    <w:multiLevelType w:val="hybridMultilevel"/>
    <w:tmpl w:val="5B0A24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03D7"/>
    <w:multiLevelType w:val="hybridMultilevel"/>
    <w:tmpl w:val="15DABD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6B6"/>
    <w:multiLevelType w:val="hybridMultilevel"/>
    <w:tmpl w:val="D7383484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0A6A1E"/>
    <w:multiLevelType w:val="hybridMultilevel"/>
    <w:tmpl w:val="8200D5B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D5C63"/>
    <w:multiLevelType w:val="hybridMultilevel"/>
    <w:tmpl w:val="335EE89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DAF"/>
    <w:multiLevelType w:val="hybridMultilevel"/>
    <w:tmpl w:val="F588F5A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F38FC"/>
    <w:multiLevelType w:val="hybridMultilevel"/>
    <w:tmpl w:val="99EC98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860FE"/>
    <w:multiLevelType w:val="hybridMultilevel"/>
    <w:tmpl w:val="93220FC4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0B5E7A"/>
    <w:multiLevelType w:val="hybridMultilevel"/>
    <w:tmpl w:val="B93E02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0FAF"/>
    <w:multiLevelType w:val="hybridMultilevel"/>
    <w:tmpl w:val="A14EC3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421C"/>
    <w:multiLevelType w:val="hybridMultilevel"/>
    <w:tmpl w:val="C076259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04940"/>
    <w:multiLevelType w:val="hybridMultilevel"/>
    <w:tmpl w:val="CD467C64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97F793C"/>
    <w:multiLevelType w:val="hybridMultilevel"/>
    <w:tmpl w:val="98E64F3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32B12"/>
    <w:multiLevelType w:val="hybridMultilevel"/>
    <w:tmpl w:val="2DF464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A4AC9"/>
    <w:multiLevelType w:val="hybridMultilevel"/>
    <w:tmpl w:val="802826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2761B"/>
    <w:multiLevelType w:val="hybridMultilevel"/>
    <w:tmpl w:val="5F104CE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C6B6E"/>
    <w:multiLevelType w:val="hybridMultilevel"/>
    <w:tmpl w:val="55F88C4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C5C04"/>
    <w:multiLevelType w:val="hybridMultilevel"/>
    <w:tmpl w:val="B582BA58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6568D3"/>
    <w:multiLevelType w:val="hybridMultilevel"/>
    <w:tmpl w:val="084C8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830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5371D"/>
    <w:multiLevelType w:val="hybridMultilevel"/>
    <w:tmpl w:val="1A1636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10720"/>
    <w:multiLevelType w:val="hybridMultilevel"/>
    <w:tmpl w:val="24343C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E33B5"/>
    <w:multiLevelType w:val="hybridMultilevel"/>
    <w:tmpl w:val="DDF81BBE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4B57241"/>
    <w:multiLevelType w:val="hybridMultilevel"/>
    <w:tmpl w:val="4624549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70237"/>
    <w:multiLevelType w:val="hybridMultilevel"/>
    <w:tmpl w:val="5994D8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E50B0"/>
    <w:multiLevelType w:val="hybridMultilevel"/>
    <w:tmpl w:val="5320846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9267A"/>
    <w:multiLevelType w:val="hybridMultilevel"/>
    <w:tmpl w:val="54441C94"/>
    <w:lvl w:ilvl="0" w:tplc="7B46879E">
      <w:start w:val="3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63C37"/>
    <w:multiLevelType w:val="hybridMultilevel"/>
    <w:tmpl w:val="744E3B6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0711C"/>
    <w:multiLevelType w:val="hybridMultilevel"/>
    <w:tmpl w:val="380A5BDE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FB1561"/>
    <w:multiLevelType w:val="hybridMultilevel"/>
    <w:tmpl w:val="E9F26784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A8A4428"/>
    <w:multiLevelType w:val="hybridMultilevel"/>
    <w:tmpl w:val="CB6EC290"/>
    <w:lvl w:ilvl="0" w:tplc="2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D493909"/>
    <w:multiLevelType w:val="hybridMultilevel"/>
    <w:tmpl w:val="BAA49F1C"/>
    <w:lvl w:ilvl="0" w:tplc="2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EA55D35"/>
    <w:multiLevelType w:val="hybridMultilevel"/>
    <w:tmpl w:val="0C0CA7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6"/>
  </w:num>
  <w:num w:numId="5">
    <w:abstractNumId w:val="31"/>
  </w:num>
  <w:num w:numId="6">
    <w:abstractNumId w:val="30"/>
  </w:num>
  <w:num w:numId="7">
    <w:abstractNumId w:val="15"/>
  </w:num>
  <w:num w:numId="8">
    <w:abstractNumId w:val="0"/>
  </w:num>
  <w:num w:numId="9">
    <w:abstractNumId w:val="24"/>
  </w:num>
  <w:num w:numId="10">
    <w:abstractNumId w:val="28"/>
  </w:num>
  <w:num w:numId="11">
    <w:abstractNumId w:val="10"/>
  </w:num>
  <w:num w:numId="12">
    <w:abstractNumId w:val="9"/>
  </w:num>
  <w:num w:numId="13">
    <w:abstractNumId w:val="32"/>
  </w:num>
  <w:num w:numId="14">
    <w:abstractNumId w:val="3"/>
  </w:num>
  <w:num w:numId="15">
    <w:abstractNumId w:val="25"/>
  </w:num>
  <w:num w:numId="16">
    <w:abstractNumId w:val="16"/>
  </w:num>
  <w:num w:numId="17">
    <w:abstractNumId w:val="17"/>
  </w:num>
  <w:num w:numId="18">
    <w:abstractNumId w:val="8"/>
  </w:num>
  <w:num w:numId="19">
    <w:abstractNumId w:val="2"/>
  </w:num>
  <w:num w:numId="20">
    <w:abstractNumId w:val="22"/>
  </w:num>
  <w:num w:numId="21">
    <w:abstractNumId w:val="18"/>
  </w:num>
  <w:num w:numId="22">
    <w:abstractNumId w:val="12"/>
  </w:num>
  <w:num w:numId="23">
    <w:abstractNumId w:val="29"/>
  </w:num>
  <w:num w:numId="24">
    <w:abstractNumId w:val="1"/>
  </w:num>
  <w:num w:numId="25">
    <w:abstractNumId w:val="20"/>
  </w:num>
  <w:num w:numId="26">
    <w:abstractNumId w:val="27"/>
  </w:num>
  <w:num w:numId="27">
    <w:abstractNumId w:val="7"/>
  </w:num>
  <w:num w:numId="28">
    <w:abstractNumId w:val="5"/>
  </w:num>
  <w:num w:numId="29">
    <w:abstractNumId w:val="23"/>
  </w:num>
  <w:num w:numId="30">
    <w:abstractNumId w:val="4"/>
  </w:num>
  <w:num w:numId="31">
    <w:abstractNumId w:val="14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E9"/>
    <w:rsid w:val="000868DE"/>
    <w:rsid w:val="000E4B83"/>
    <w:rsid w:val="001916AB"/>
    <w:rsid w:val="00297D5B"/>
    <w:rsid w:val="00357812"/>
    <w:rsid w:val="003A4FB2"/>
    <w:rsid w:val="00446D83"/>
    <w:rsid w:val="00455C6C"/>
    <w:rsid w:val="005459A9"/>
    <w:rsid w:val="00626A1F"/>
    <w:rsid w:val="00801FCF"/>
    <w:rsid w:val="009476C7"/>
    <w:rsid w:val="00A551E9"/>
    <w:rsid w:val="00B34AC1"/>
    <w:rsid w:val="00B82496"/>
    <w:rsid w:val="00BA65B8"/>
    <w:rsid w:val="00CA2A8F"/>
    <w:rsid w:val="00D74530"/>
    <w:rsid w:val="00F94878"/>
    <w:rsid w:val="00FC5EA9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0A93"/>
  <w15:chartTrackingRefBased/>
  <w15:docId w15:val="{383F6FB0-C143-46D5-BAB8-481C087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1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59A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59A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578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B824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il.com/noticias/internacional/un-millon-y-medio-de-evacuados-" TargetMode="External"/><Relationship Id="rId13" Type="http://schemas.openxmlformats.org/officeDocument/2006/relationships/hyperlink" Target="https://www.infobae.com/america/agencias/2022/01/12/argentina-declara-la-%20situacion-de-emergencia-por-los-incendios-forest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rin.com/mundo/huracan-matthew-haiti-florida-" TargetMode="External"/><Relationship Id="rId12" Type="http://schemas.openxmlformats.org/officeDocument/2006/relationships/hyperlink" Target="https://www.ecoportal.net/tema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gina12.com.ar/diario/sociedad/3-311291-2016-10-08.html" TargetMode="External"/><Relationship Id="rId11" Type="http://schemas.openxmlformats.org/officeDocument/2006/relationships/hyperlink" Target="http://www.ecoportal.net.https://www.ecoportal.net/temas-especiales/problemas-de-la-basura-causas-efectos-y-soluciones/" TargetMode="External"/><Relationship Id="rId5" Type="http://schemas.openxmlformats.org/officeDocument/2006/relationships/hyperlink" Target="http://WWW.INSTITUTO46.EDU.A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s05e3cZsc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bae.com/opinion/2022/03/07/la-inminencia-de-la-sancion-de-una-ley-de-humedales/" TargetMode="External"/><Relationship Id="rId14" Type="http://schemas.openxmlformats.org/officeDocument/2006/relationships/hyperlink" Target="https://www.youtube.com/watch?v=JZJZ2YEg2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Usuario</cp:lastModifiedBy>
  <cp:revision>2</cp:revision>
  <dcterms:created xsi:type="dcterms:W3CDTF">2024-06-06T13:59:00Z</dcterms:created>
  <dcterms:modified xsi:type="dcterms:W3CDTF">2024-06-06T13:59:00Z</dcterms:modified>
</cp:coreProperties>
</file>